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E62" w:rsidRPr="005A2E62" w:rsidRDefault="005A2E62" w:rsidP="005A2E62">
      <w:pPr>
        <w:jc w:val="center"/>
        <w:rPr>
          <w:rFonts w:ascii="Garamond" w:hAnsi="Garamond"/>
          <w:b/>
          <w:lang w:val="es-ES"/>
        </w:rPr>
      </w:pPr>
      <w:r w:rsidRPr="005A2E62">
        <w:rPr>
          <w:rFonts w:ascii="Garamond" w:hAnsi="Garamond"/>
          <w:b/>
          <w:lang w:val="es-ES"/>
        </w:rPr>
        <w:t>Grá</w:t>
      </w:r>
      <w:r w:rsidRPr="005A2E62">
        <w:rPr>
          <w:rFonts w:ascii="Garamond" w:hAnsi="Garamond"/>
          <w:b/>
          <w:lang w:val="es-ES"/>
        </w:rPr>
        <w:t xml:space="preserve">fica para hacer una presentación </w:t>
      </w:r>
      <w:r w:rsidRPr="005A2E62">
        <w:rPr>
          <w:rFonts w:ascii="Garamond" w:hAnsi="Garamond"/>
          <w:b/>
          <w:lang w:val="es-ES"/>
        </w:rPr>
        <w:t>cultural</w:t>
      </w:r>
    </w:p>
    <w:p w:rsidR="005A2E62" w:rsidRPr="005A2E62" w:rsidRDefault="005A2E62" w:rsidP="005A2E62">
      <w:pPr>
        <w:rPr>
          <w:rFonts w:ascii="Garamond" w:hAnsi="Garamond"/>
          <w:lang w:val="es-ES"/>
        </w:rPr>
      </w:pPr>
      <w:r w:rsidRPr="005A2E62">
        <w:rPr>
          <w:rFonts w:ascii="Garamond" w:hAnsi="Garamond"/>
          <w:lang w:val="es-ES"/>
        </w:rPr>
        <w:t>Nombre</w:t>
      </w:r>
      <w:proofErr w:type="gramStart"/>
      <w:r w:rsidRPr="005A2E62">
        <w:rPr>
          <w:rFonts w:ascii="Garamond" w:hAnsi="Garamond"/>
          <w:lang w:val="es-ES"/>
        </w:rPr>
        <w:t>:_</w:t>
      </w:r>
      <w:proofErr w:type="gramEnd"/>
      <w:r w:rsidRPr="005A2E62">
        <w:rPr>
          <w:rFonts w:ascii="Garamond" w:hAnsi="Garamond"/>
          <w:lang w:val="es-ES"/>
        </w:rPr>
        <w:t>______________________________________</w:t>
      </w:r>
      <w:r w:rsidRPr="005A2E62">
        <w:rPr>
          <w:rFonts w:ascii="Garamond" w:hAnsi="Garamond"/>
          <w:lang w:val="es-ES"/>
        </w:rPr>
        <w:tab/>
        <w:t>Fecha:_______________________</w:t>
      </w:r>
    </w:p>
    <w:p w:rsidR="004E7840" w:rsidRPr="005A2E62" w:rsidRDefault="005A2E62">
      <w:pPr>
        <w:rPr>
          <w:rFonts w:ascii="Garamond" w:hAnsi="Garamond"/>
          <w:b/>
          <w:sz w:val="24"/>
          <w:szCs w:val="24"/>
          <w:lang w:val="es-419"/>
        </w:rPr>
      </w:pPr>
      <w:r w:rsidRPr="005A2E62">
        <w:rPr>
          <w:rFonts w:ascii="Garamond" w:hAnsi="Garamond"/>
          <w:b/>
          <w:sz w:val="24"/>
          <w:szCs w:val="24"/>
          <w:lang w:val="es-419"/>
        </w:rPr>
        <w:t>La cultura</w:t>
      </w:r>
    </w:p>
    <w:p w:rsidR="005A2E62" w:rsidRPr="005A2E62" w:rsidRDefault="005A2E62">
      <w:pPr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</w:pPr>
      <w:r w:rsidRPr="005A2E62">
        <w:rPr>
          <w:rFonts w:ascii="Garamond" w:hAnsi="Garamond"/>
          <w:lang w:val="es-419"/>
        </w:rPr>
        <w:t>Conjunto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de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modos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de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vida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y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costumbres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, </w:t>
      </w:r>
      <w:r w:rsidRPr="005A2E62">
        <w:rPr>
          <w:rFonts w:ascii="Garamond" w:hAnsi="Garamond"/>
          <w:lang w:val="es-419"/>
        </w:rPr>
        <w:t>conocimientos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y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grado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de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desarrollo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artístico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, </w:t>
      </w:r>
      <w:r w:rsidRPr="005A2E62">
        <w:rPr>
          <w:rFonts w:ascii="Garamond" w:hAnsi="Garamond"/>
          <w:lang w:val="es-419"/>
        </w:rPr>
        <w:t>científico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, </w:t>
      </w:r>
      <w:r w:rsidRPr="005A2E62">
        <w:rPr>
          <w:rFonts w:ascii="Garamond" w:hAnsi="Garamond"/>
          <w:lang w:val="es-419"/>
        </w:rPr>
        <w:t>industrial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, </w:t>
      </w:r>
      <w:r w:rsidRPr="005A2E62">
        <w:rPr>
          <w:rFonts w:ascii="Garamond" w:hAnsi="Garamond"/>
          <w:lang w:val="es-419"/>
        </w:rPr>
        <w:t>en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una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época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, </w:t>
      </w:r>
      <w:r w:rsidRPr="005A2E62">
        <w:rPr>
          <w:rFonts w:ascii="Garamond" w:hAnsi="Garamond"/>
          <w:lang w:val="es-419"/>
        </w:rPr>
        <w:t>grupo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 </w:t>
      </w:r>
      <w:r w:rsidRPr="005A2E62">
        <w:rPr>
          <w:rFonts w:ascii="Garamond" w:hAnsi="Garamond"/>
          <w:lang w:val="es-419"/>
        </w:rPr>
        <w:t>social</w:t>
      </w:r>
      <w:r w:rsidRPr="005A2E62">
        <w:rPr>
          <w:rFonts w:ascii="Garamond" w:eastAsia="Arial Unicode MS" w:hAnsi="Garamond" w:cs="Arial Unicode MS"/>
          <w:color w:val="000000"/>
          <w:spacing w:val="4"/>
          <w:sz w:val="26"/>
          <w:szCs w:val="26"/>
          <w:shd w:val="clear" w:color="auto" w:fill="FFFFFF"/>
          <w:lang w:val="es-419"/>
        </w:rPr>
        <w:t>.</w:t>
      </w:r>
    </w:p>
    <w:p w:rsidR="005A2E62" w:rsidRPr="005A2E62" w:rsidRDefault="005A2E62" w:rsidP="005A2E62">
      <w:pPr>
        <w:rPr>
          <w:rFonts w:ascii="Garamond" w:hAnsi="Garamond"/>
          <w:sz w:val="20"/>
          <w:szCs w:val="20"/>
          <w:lang w:val="es-ES"/>
        </w:rPr>
      </w:pPr>
      <w:r w:rsidRPr="005A2E62">
        <w:rPr>
          <w:rFonts w:ascii="Garamond" w:hAnsi="Garamond"/>
          <w:b/>
          <w:sz w:val="20"/>
          <w:szCs w:val="20"/>
          <w:lang w:val="es-ES"/>
        </w:rPr>
        <w:t>Los productos</w:t>
      </w:r>
      <w:r w:rsidRPr="005A2E62">
        <w:rPr>
          <w:rFonts w:ascii="Garamond" w:hAnsi="Garamond"/>
          <w:sz w:val="20"/>
          <w:szCs w:val="20"/>
          <w:lang w:val="es-ES"/>
        </w:rPr>
        <w:t xml:space="preserve"> son las cosas que las personas hacen y usan.  Pueden ser tangibles (una prenda de ropa, un platillo, una artesanía, una casa, un monumento) o intangibles (las leyes, el sistema educativo u otra institución).</w:t>
      </w:r>
    </w:p>
    <w:p w:rsidR="005A2E62" w:rsidRPr="005A2E62" w:rsidRDefault="005A2E62" w:rsidP="005A2E62">
      <w:pPr>
        <w:rPr>
          <w:rFonts w:ascii="Garamond" w:hAnsi="Garamond"/>
          <w:sz w:val="20"/>
          <w:szCs w:val="20"/>
          <w:lang w:val="es-ES"/>
        </w:rPr>
      </w:pPr>
      <w:r w:rsidRPr="005A2E62">
        <w:rPr>
          <w:rFonts w:ascii="Garamond" w:hAnsi="Garamond"/>
          <w:b/>
          <w:sz w:val="20"/>
          <w:szCs w:val="20"/>
          <w:lang w:val="es-ES"/>
        </w:rPr>
        <w:t>Las prácticas</w:t>
      </w:r>
      <w:r w:rsidRPr="005A2E62">
        <w:rPr>
          <w:rFonts w:ascii="Garamond" w:hAnsi="Garamond"/>
          <w:sz w:val="20"/>
          <w:szCs w:val="20"/>
          <w:lang w:val="es-ES"/>
        </w:rPr>
        <w:t xml:space="preserve"> son las acciones de las personas.  Las maneras de celebrar días festivos y eventos como los cumpleaños y las bodas son prácticas, pero también son las actividades diarias: la manera en que los miembros de la cultura se saludan, aprenden, trabajan e interactúan cotidianamente.</w:t>
      </w:r>
    </w:p>
    <w:p w:rsidR="005A2E62" w:rsidRPr="005A2E62" w:rsidRDefault="005A2E62" w:rsidP="005A2E62">
      <w:pPr>
        <w:rPr>
          <w:rFonts w:ascii="Garamond" w:hAnsi="Garamond"/>
          <w:sz w:val="20"/>
          <w:szCs w:val="20"/>
          <w:lang w:val="es-ES"/>
        </w:rPr>
      </w:pPr>
      <w:r w:rsidRPr="005A2E62">
        <w:rPr>
          <w:rFonts w:ascii="Garamond" w:hAnsi="Garamond"/>
          <w:b/>
          <w:sz w:val="20"/>
          <w:szCs w:val="20"/>
          <w:lang w:val="es-ES"/>
        </w:rPr>
        <w:t>Las perspectivas</w:t>
      </w:r>
      <w:r w:rsidRPr="005A2E62">
        <w:rPr>
          <w:rFonts w:ascii="Garamond" w:hAnsi="Garamond"/>
          <w:sz w:val="20"/>
          <w:szCs w:val="20"/>
          <w:lang w:val="es-ES"/>
        </w:rPr>
        <w:t xml:space="preserve"> indican cómo las gente de una cultura ve el mundo, cuáles son sus valores, en qué creen.  La relación entre el humano y la naturaleza, las actitudes hacia la vida y la muerte, las creencias religiosas, el concepto de la familia y de la amistad, el valor del trabajo: todos forman parte de las perspectivas culturales.  Aunque no podemos observar las perspectivas, las podemos inferir al observar los productos y las prácticas de la cultura.</w:t>
      </w:r>
    </w:p>
    <w:p w:rsidR="005A2E62" w:rsidRPr="005A2E62" w:rsidRDefault="005A2E62" w:rsidP="005A2E62">
      <w:pPr>
        <w:rPr>
          <w:rFonts w:ascii="Garamond" w:hAnsi="Garamond"/>
          <w:sz w:val="20"/>
          <w:szCs w:val="20"/>
          <w:lang w:val="es-ES"/>
        </w:rPr>
      </w:pPr>
      <w:r>
        <w:rPr>
          <w:rFonts w:ascii="Garamond" w:hAnsi="Garamond"/>
          <w:sz w:val="20"/>
          <w:szCs w:val="20"/>
          <w:lang w:val="es-ES"/>
        </w:rPr>
        <w:t xml:space="preserve">Anota un producto y </w:t>
      </w:r>
      <w:r w:rsidRPr="005A2E62">
        <w:rPr>
          <w:rFonts w:ascii="Garamond" w:hAnsi="Garamond"/>
          <w:sz w:val="20"/>
          <w:szCs w:val="20"/>
          <w:lang w:val="es-ES"/>
        </w:rPr>
        <w:t>práctica</w:t>
      </w:r>
      <w:r>
        <w:rPr>
          <w:rFonts w:ascii="Garamond" w:hAnsi="Garamond"/>
          <w:sz w:val="20"/>
          <w:szCs w:val="20"/>
          <w:lang w:val="es-ES"/>
        </w:rPr>
        <w:t xml:space="preserve"> </w:t>
      </w:r>
      <w:r w:rsidRPr="005A2E62">
        <w:rPr>
          <w:rFonts w:ascii="Garamond" w:hAnsi="Garamond"/>
          <w:sz w:val="20"/>
          <w:szCs w:val="20"/>
          <w:lang w:val="es-ES"/>
        </w:rPr>
        <w:t xml:space="preserve">que puedes observar relacionado con el tema que estamos estudiando.  Luego de reflexionar, anota las perspectivas culturales que puedes inferir.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A2E62" w:rsidTr="005A2E62">
        <w:tc>
          <w:tcPr>
            <w:tcW w:w="9350" w:type="dxa"/>
          </w:tcPr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  <w:r>
              <w:rPr>
                <w:rFonts w:ascii="Garamond" w:hAnsi="Garamond"/>
                <w:sz w:val="20"/>
                <w:szCs w:val="20"/>
                <w:lang w:val="es-ES"/>
              </w:rPr>
              <w:t>Mi cultura</w:t>
            </w:r>
          </w:p>
        </w:tc>
      </w:tr>
      <w:tr w:rsidR="005A2E62" w:rsidTr="005A2E62">
        <w:tc>
          <w:tcPr>
            <w:tcW w:w="9350" w:type="dxa"/>
          </w:tcPr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  <w:r>
              <w:rPr>
                <w:rFonts w:ascii="Garamond" w:hAnsi="Garamond"/>
                <w:sz w:val="20"/>
                <w:szCs w:val="20"/>
                <w:lang w:val="es-ES"/>
              </w:rPr>
              <w:t>Productos:</w:t>
            </w: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</w:tc>
      </w:tr>
      <w:tr w:rsidR="005A2E62" w:rsidTr="005A2E62">
        <w:tc>
          <w:tcPr>
            <w:tcW w:w="9350" w:type="dxa"/>
          </w:tcPr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  <w:r>
              <w:rPr>
                <w:rFonts w:ascii="Garamond" w:hAnsi="Garamond"/>
                <w:sz w:val="20"/>
                <w:szCs w:val="20"/>
                <w:lang w:val="es-ES"/>
              </w:rPr>
              <w:t>Practicas:</w:t>
            </w: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  <w:bookmarkStart w:id="0" w:name="_GoBack"/>
            <w:bookmarkEnd w:id="0"/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</w:tc>
      </w:tr>
      <w:tr w:rsidR="005A2E62" w:rsidTr="005A2E62">
        <w:tc>
          <w:tcPr>
            <w:tcW w:w="9350" w:type="dxa"/>
          </w:tcPr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  <w:r>
              <w:rPr>
                <w:rFonts w:ascii="Garamond" w:hAnsi="Garamond"/>
                <w:sz w:val="20"/>
                <w:szCs w:val="20"/>
                <w:lang w:val="es-ES"/>
              </w:rPr>
              <w:t>Perspectivas</w:t>
            </w: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  <w:p w:rsidR="005A2E62" w:rsidRDefault="005A2E62" w:rsidP="005A2E62">
            <w:pPr>
              <w:rPr>
                <w:rFonts w:ascii="Garamond" w:hAnsi="Garamond"/>
                <w:sz w:val="20"/>
                <w:szCs w:val="20"/>
                <w:lang w:val="es-ES"/>
              </w:rPr>
            </w:pPr>
          </w:p>
        </w:tc>
      </w:tr>
    </w:tbl>
    <w:p w:rsidR="005A2E62" w:rsidRPr="005A2E62" w:rsidRDefault="005A2E62" w:rsidP="005A2E62">
      <w:pPr>
        <w:rPr>
          <w:rFonts w:ascii="Garamond" w:hAnsi="Garamond"/>
          <w:sz w:val="20"/>
          <w:szCs w:val="20"/>
          <w:lang w:val="es-ES"/>
        </w:rPr>
      </w:pPr>
    </w:p>
    <w:sectPr w:rsidR="005A2E62" w:rsidRPr="005A2E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62"/>
    <w:rsid w:val="004E7840"/>
    <w:rsid w:val="005A2E62"/>
    <w:rsid w:val="00E4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413278-6AC9-45D2-AC6B-425C8E48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2E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E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</TotalTime>
  <Pages>2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Bautista, Claudia</dc:creator>
  <cp:keywords/>
  <dc:description/>
  <cp:lastModifiedBy>Bautista, Claudia</cp:lastModifiedBy>
  <cp:revision>1</cp:revision>
  <cp:lastPrinted>2017-08-23T19:24:00Z</cp:lastPrinted>
  <dcterms:created xsi:type="dcterms:W3CDTF">2017-08-23T19:18:00Z</dcterms:created>
  <dcterms:modified xsi:type="dcterms:W3CDTF">2017-08-24T14:35:00Z</dcterms:modified>
</cp:coreProperties>
</file>